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EE2" w:rsidRDefault="00450DAE">
      <w:pPr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PAKIET 7</w:t>
      </w:r>
    </w:p>
    <w:tbl>
      <w:tblPr>
        <w:tblW w:w="0" w:type="auto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-15" w:type="dxa"/>
          <w:right w:w="30" w:type="dxa"/>
        </w:tblCellMar>
        <w:tblLook w:val="04A0" w:firstRow="1" w:lastRow="0" w:firstColumn="1" w:lastColumn="0" w:noHBand="0" w:noVBand="1"/>
      </w:tblPr>
      <w:tblGrid>
        <w:gridCol w:w="636"/>
        <w:gridCol w:w="4443"/>
        <w:gridCol w:w="749"/>
        <w:gridCol w:w="859"/>
        <w:gridCol w:w="662"/>
        <w:gridCol w:w="961"/>
        <w:gridCol w:w="474"/>
        <w:gridCol w:w="1061"/>
        <w:gridCol w:w="2218"/>
        <w:gridCol w:w="1252"/>
        <w:gridCol w:w="730"/>
      </w:tblGrid>
      <w:tr w:rsidR="003A7EE2">
        <w:trPr>
          <w:trHeight w:val="751"/>
          <w:jc w:val="center"/>
        </w:trPr>
        <w:tc>
          <w:tcPr>
            <w:tcW w:w="63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left w:w="-15" w:type="dxa"/>
            </w:tcMar>
          </w:tcPr>
          <w:p w:rsidR="003A7EE2" w:rsidRDefault="00450DA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44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Asortyment</w:t>
            </w:r>
          </w:p>
        </w:tc>
        <w:tc>
          <w:tcPr>
            <w:tcW w:w="74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85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66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Wartośc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netto</w:t>
            </w:r>
          </w:p>
        </w:tc>
        <w:tc>
          <w:tcPr>
            <w:tcW w:w="47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ind w:right="-3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0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 katalogowy</w:t>
            </w:r>
          </w:p>
        </w:tc>
        <w:tc>
          <w:tcPr>
            <w:tcW w:w="2218" w:type="dxa"/>
            <w:tcBorders>
              <w:top w:val="single" w:sz="2" w:space="0" w:color="000001"/>
              <w:left w:val="single" w:sz="12" w:space="0" w:color="00000A"/>
              <w:bottom w:val="single" w:sz="2" w:space="0" w:color="000001"/>
              <w:right w:val="single" w:sz="12" w:space="0" w:color="00000A"/>
            </w:tcBorders>
            <w:shd w:val="clear" w:color="auto" w:fill="FFFFFF"/>
            <w:tcMar>
              <w:left w:w="-15" w:type="dxa"/>
            </w:tcMar>
          </w:tcPr>
          <w:p w:rsidR="003A7EE2" w:rsidRDefault="00450DA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  <w:tc>
          <w:tcPr>
            <w:tcW w:w="1252" w:type="dxa"/>
            <w:tcBorders>
              <w:top w:val="single" w:sz="2" w:space="0" w:color="000001"/>
              <w:left w:val="single" w:sz="12" w:space="0" w:color="00000A"/>
              <w:bottom w:val="single" w:sz="2" w:space="0" w:color="000001"/>
              <w:right w:val="single" w:sz="12" w:space="0" w:color="00000A"/>
            </w:tcBorders>
            <w:shd w:val="clear" w:color="auto" w:fill="FFFFFF"/>
            <w:tcMar>
              <w:left w:w="-15" w:type="dxa"/>
            </w:tcMar>
          </w:tcPr>
          <w:p w:rsidR="003A7EE2" w:rsidRDefault="00450DA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Nazwa producenta</w:t>
            </w:r>
          </w:p>
        </w:tc>
        <w:tc>
          <w:tcPr>
            <w:tcW w:w="730" w:type="dxa"/>
            <w:tcBorders>
              <w:top w:val="single" w:sz="2" w:space="0" w:color="000001"/>
              <w:left w:val="single" w:sz="12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15" w:type="dxa"/>
            </w:tcMar>
          </w:tcPr>
          <w:p w:rsidR="003A7EE2" w:rsidRDefault="00450DA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Próbki</w:t>
            </w:r>
          </w:p>
        </w:tc>
      </w:tr>
      <w:tr w:rsidR="003A7EE2">
        <w:trPr>
          <w:trHeight w:val="211"/>
          <w:jc w:val="center"/>
        </w:trPr>
        <w:tc>
          <w:tcPr>
            <w:tcW w:w="63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Rękawice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latex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pudrowane rozmiar S a’100 szt.</w:t>
            </w:r>
          </w:p>
        </w:tc>
        <w:tc>
          <w:tcPr>
            <w:tcW w:w="74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8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tabs>
                <w:tab w:val="left" w:pos="536"/>
                <w:tab w:val="right" w:pos="4378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tabs>
                <w:tab w:val="left" w:pos="536"/>
                <w:tab w:val="right" w:pos="4378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tabs>
                <w:tab w:val="left" w:pos="536"/>
                <w:tab w:val="right" w:pos="4378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A7EE2">
        <w:trPr>
          <w:trHeight w:val="211"/>
          <w:jc w:val="center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Rękawic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latex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pudrowane rozmiar M a’100 szt.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A7EE2">
        <w:trPr>
          <w:trHeight w:val="254"/>
          <w:jc w:val="center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Rękawice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latex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pudrowane rozmiar L a’100 szt.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2" w:space="0" w:color="000001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pStyle w:val="Nagwek1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000001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pStyle w:val="Nagwek1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1"/>
              <w:left w:val="single" w:sz="6" w:space="0" w:color="00000A"/>
              <w:bottom w:val="single" w:sz="2" w:space="0" w:color="00000A"/>
              <w:right w:val="single" w:sz="2" w:space="0" w:color="000001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pStyle w:val="Nagwek1"/>
              <w:spacing w:line="276" w:lineRule="auto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1op</w:t>
            </w:r>
          </w:p>
        </w:tc>
      </w:tr>
      <w:tr w:rsidR="003A7EE2">
        <w:trPr>
          <w:trHeight w:val="335"/>
          <w:jc w:val="center"/>
        </w:trPr>
        <w:tc>
          <w:tcPr>
            <w:tcW w:w="636" w:type="dxa"/>
            <w:tcBorders>
              <w:top w:val="single" w:sz="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43" w:type="dxa"/>
            <w:tcBorders>
              <w:top w:val="single" w:sz="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Rękawice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latex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pudrowane rozmiar XL a 100 szt.</w:t>
            </w:r>
          </w:p>
          <w:p w:rsidR="003A7EE2" w:rsidRDefault="003A7EE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859" w:type="dxa"/>
            <w:tcBorders>
              <w:top w:val="single" w:sz="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62" w:type="dxa"/>
            <w:tcBorders>
              <w:top w:val="single" w:sz="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A"/>
              <w:left w:val="single" w:sz="6" w:space="0" w:color="00000A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 op.</w:t>
            </w:r>
          </w:p>
        </w:tc>
      </w:tr>
      <w:tr w:rsidR="003A7EE2">
        <w:trPr>
          <w:trHeight w:val="1228"/>
          <w:jc w:val="center"/>
        </w:trPr>
        <w:tc>
          <w:tcPr>
            <w:tcW w:w="14045" w:type="dxa"/>
            <w:gridSpan w:val="11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2" w:space="0" w:color="000001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spacing w:line="36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Rękawice diagnostyczne, z lateksu, lekko pudrowane,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niejałowe, pasujące na obie dłonie. Zawartość protein &lt; 60 µg/g. Poziom AQL≤1,5. O grubości w części palca min. 0,11 mm i długości min. 240 mm. Mankiet zakończony równomiernie rolowanym rantem. Zarejestrowane jako wyrób medyczny oraz środek ochrony indywid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ualnej kat. I. Pakowane po 100 szt. Rozmiary: XS, S, M, L, XL.</w:t>
            </w:r>
          </w:p>
        </w:tc>
      </w:tr>
      <w:tr w:rsidR="003A7EE2">
        <w:trPr>
          <w:trHeight w:val="211"/>
          <w:jc w:val="center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Rękawice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chir.sterylne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 rozm.6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para</w:t>
            </w:r>
          </w:p>
        </w:tc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500</w:t>
            </w:r>
          </w:p>
        </w:tc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1para</w:t>
            </w:r>
          </w:p>
        </w:tc>
      </w:tr>
      <w:tr w:rsidR="003A7EE2">
        <w:trPr>
          <w:trHeight w:val="211"/>
          <w:jc w:val="center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Rękawice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chir.sterylne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rozm.6,5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para</w:t>
            </w:r>
          </w:p>
        </w:tc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1para</w:t>
            </w:r>
          </w:p>
        </w:tc>
      </w:tr>
      <w:tr w:rsidR="003A7EE2">
        <w:trPr>
          <w:trHeight w:val="211"/>
          <w:jc w:val="center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Rękawice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chir.sterylne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rozm.7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para</w:t>
            </w:r>
          </w:p>
        </w:tc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1para</w:t>
            </w:r>
          </w:p>
        </w:tc>
      </w:tr>
      <w:tr w:rsidR="003A7EE2">
        <w:trPr>
          <w:trHeight w:val="211"/>
          <w:jc w:val="center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Rękawice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chir.sterylne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rozm.7,5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para</w:t>
            </w:r>
          </w:p>
        </w:tc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1para</w:t>
            </w:r>
          </w:p>
        </w:tc>
      </w:tr>
      <w:tr w:rsidR="003A7EE2">
        <w:trPr>
          <w:trHeight w:val="211"/>
          <w:jc w:val="center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Rękawice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chir.sterylne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rozm.8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para</w:t>
            </w:r>
          </w:p>
        </w:tc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1para</w:t>
            </w:r>
          </w:p>
        </w:tc>
      </w:tr>
      <w:tr w:rsidR="003A7EE2">
        <w:trPr>
          <w:trHeight w:val="251"/>
          <w:jc w:val="center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Rękawice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chir.sterylne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rozm.8,5 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para</w:t>
            </w:r>
          </w:p>
        </w:tc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2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1"/>
              <w:left w:val="single" w:sz="6" w:space="0" w:color="00000A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1para</w:t>
            </w:r>
          </w:p>
        </w:tc>
      </w:tr>
      <w:tr w:rsidR="003A7EE2">
        <w:trPr>
          <w:trHeight w:val="331"/>
          <w:jc w:val="center"/>
        </w:trPr>
        <w:tc>
          <w:tcPr>
            <w:tcW w:w="63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Rękawice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chir.sterylne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rozm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. 9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para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1para</w:t>
            </w:r>
          </w:p>
        </w:tc>
      </w:tr>
      <w:tr w:rsidR="003A7EE2">
        <w:trPr>
          <w:trHeight w:val="1699"/>
          <w:jc w:val="center"/>
        </w:trPr>
        <w:tc>
          <w:tcPr>
            <w:tcW w:w="14045" w:type="dxa"/>
            <w:gridSpan w:val="11"/>
            <w:tcBorders>
              <w:top w:val="single" w:sz="4" w:space="0" w:color="00000A"/>
              <w:left w:val="single" w:sz="6" w:space="0" w:color="00000A"/>
              <w:bottom w:val="single" w:sz="12" w:space="0" w:color="00000A"/>
              <w:right w:val="single" w:sz="2" w:space="0" w:color="000001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Rękawice chirurgiczne, lateksowe, sterylne, pudrowe, zgodnie z normą EN 455-1.2.3,4.; niska zawartość pudru, poziom protein lateksowych ≤50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μg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/g , kształt w pełni anatomiczny (przeciwstawny kciuk, zagięte palce); o grubości w części palca  0,21-0,23mm i dł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ugości całkowitej min. 285mm; AQL 0,65 – oznaczone na opakowaniu jednostkowym, rolowany mankiet, oznakowanie CE; odporne na rozerwanie, łatwe w nakładaniu, dobrze dopasowane, powierzchnia mikroporowata; posiadające badania jednostki akredytowanej   na prze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nikanie wirusów oraz odporne na przenikanie związków chemicznych wg PN EN 374.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Pakowane w opakowania folia-folia, sterylizowane radiacyjnie, dostępne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w rozmiarach: 9; 8,5; 8;7,5; 7; 6,5; 6.</w:t>
            </w:r>
          </w:p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A7EE2">
        <w:trPr>
          <w:trHeight w:val="221"/>
          <w:jc w:val="center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Rękawice nitrylowe rozmiar XS a’100 szt.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A7EE2">
        <w:trPr>
          <w:trHeight w:val="221"/>
          <w:jc w:val="center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Rękawice nitrylowe rozmiar S a’100 szt.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A7EE2">
        <w:trPr>
          <w:trHeight w:val="221"/>
          <w:jc w:val="center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Rękawice nitrylowe rozmiar M a’100 szt.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1op</w:t>
            </w:r>
          </w:p>
        </w:tc>
      </w:tr>
      <w:tr w:rsidR="003A7EE2">
        <w:trPr>
          <w:trHeight w:val="201"/>
          <w:jc w:val="center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Rękawice nitrylowe rozmiar L a’100 szt.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2" w:space="0" w:color="000001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000001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1"/>
              <w:left w:val="single" w:sz="6" w:space="0" w:color="00000A"/>
              <w:bottom w:val="single" w:sz="2" w:space="0" w:color="00000A"/>
              <w:right w:val="single" w:sz="2" w:space="0" w:color="000001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A7EE2">
        <w:trPr>
          <w:trHeight w:val="347"/>
          <w:jc w:val="center"/>
        </w:trPr>
        <w:tc>
          <w:tcPr>
            <w:tcW w:w="636" w:type="dxa"/>
            <w:tcBorders>
              <w:top w:val="single" w:sz="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43" w:type="dxa"/>
            <w:tcBorders>
              <w:top w:val="single" w:sz="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Rękawice nitrylowe rozmiar XL a’100 szt.</w:t>
            </w:r>
          </w:p>
          <w:p w:rsidR="003A7EE2" w:rsidRDefault="003A7EE2">
            <w:pPr>
              <w:pStyle w:val="Nagwek1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859" w:type="dxa"/>
            <w:tcBorders>
              <w:top w:val="single" w:sz="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2" w:type="dxa"/>
            <w:tcBorders>
              <w:top w:val="single" w:sz="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A"/>
              <w:left w:val="single" w:sz="6" w:space="0" w:color="00000A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A7EE2">
        <w:trPr>
          <w:trHeight w:val="318"/>
          <w:jc w:val="center"/>
        </w:trPr>
        <w:tc>
          <w:tcPr>
            <w:tcW w:w="14045" w:type="dxa"/>
            <w:gridSpan w:val="11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Rękawice diagnostyczne wykonane z nitrylu,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bezpudrowe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z wewnętrzna  warstwą polimerową, mankiet rolowany, w kolorze </w:t>
            </w:r>
            <w:r>
              <w:rPr>
                <w:rFonts w:ascii="Tahoma" w:hAnsi="Tahoma" w:cs="Tahoma"/>
                <w:sz w:val="20"/>
                <w:szCs w:val="20"/>
              </w:rPr>
              <w:t>niebieskim. Lekko teksturowane z dodatkową teksturą na końcach palców, grubość rękawic w palcach  min. 0,10 mm, na dłoni min. 0,06mm. Zgodne z PN/EN 455-1, 2, 3,4, potwierdzone przez raport z badań producenta. Rękawice odporne na przenikanie związków chemi</w:t>
            </w:r>
            <w:r>
              <w:rPr>
                <w:rFonts w:ascii="Tahoma" w:hAnsi="Tahoma" w:cs="Tahoma"/>
                <w:sz w:val="20"/>
                <w:szCs w:val="20"/>
              </w:rPr>
              <w:t xml:space="preserve">cznych wg PN EN 374 potwierdzone przez niezależne badania przynajmniej 4 związków chemicznych (kwasy organiczne, nieorganiczne, zasady, aldehydy i alkohole w tym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izopropanol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70% z czasem przenikania min.60 minut) dołączonymi do oferty. Rękawice odporne na </w:t>
            </w:r>
            <w:r>
              <w:rPr>
                <w:rFonts w:ascii="Tahoma" w:hAnsi="Tahoma" w:cs="Tahoma"/>
                <w:sz w:val="20"/>
                <w:szCs w:val="20"/>
              </w:rPr>
              <w:t>przenikanie wirusów potwierdzone protokołem badań wydanym przez jednostkę niezależną, Zarejestrowane jako wyrób medyczny oraz środek ochrony indywidualnej kat. III. Opakowanie rozmiarów od XS do  XL zawierające  100 szt. rękawic.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</w:t>
            </w:r>
          </w:p>
        </w:tc>
      </w:tr>
      <w:tr w:rsidR="003A7EE2">
        <w:trPr>
          <w:trHeight w:val="221"/>
          <w:jc w:val="center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Rękawice nitrylowe ro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zmiar S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para</w:t>
            </w:r>
          </w:p>
        </w:tc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1para</w:t>
            </w:r>
          </w:p>
        </w:tc>
      </w:tr>
      <w:tr w:rsidR="003A7EE2">
        <w:trPr>
          <w:trHeight w:val="221"/>
          <w:jc w:val="center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Rękawice nitrylowe rozmiar M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para</w:t>
            </w:r>
          </w:p>
        </w:tc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1para</w:t>
            </w:r>
          </w:p>
        </w:tc>
      </w:tr>
      <w:tr w:rsidR="003A7EE2">
        <w:trPr>
          <w:trHeight w:val="201"/>
          <w:jc w:val="center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Rękawice nitrylowe rozmiar L 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para</w:t>
            </w:r>
          </w:p>
        </w:tc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2" w:space="0" w:color="000001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000001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1"/>
              <w:left w:val="single" w:sz="6" w:space="0" w:color="00000A"/>
              <w:bottom w:val="single" w:sz="2" w:space="0" w:color="00000A"/>
              <w:right w:val="single" w:sz="2" w:space="0" w:color="000001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1para</w:t>
            </w:r>
          </w:p>
        </w:tc>
      </w:tr>
      <w:tr w:rsidR="003A7EE2">
        <w:trPr>
          <w:trHeight w:val="347"/>
          <w:jc w:val="center"/>
        </w:trPr>
        <w:tc>
          <w:tcPr>
            <w:tcW w:w="636" w:type="dxa"/>
            <w:tcBorders>
              <w:top w:val="single" w:sz="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443" w:type="dxa"/>
            <w:tcBorders>
              <w:top w:val="single" w:sz="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Rękawice nitrylowe rozmiar XL</w:t>
            </w:r>
          </w:p>
          <w:p w:rsidR="003A7EE2" w:rsidRDefault="003A7EE2">
            <w:pPr>
              <w:pStyle w:val="Nagwek1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para</w:t>
            </w:r>
          </w:p>
        </w:tc>
        <w:tc>
          <w:tcPr>
            <w:tcW w:w="859" w:type="dxa"/>
            <w:tcBorders>
              <w:top w:val="single" w:sz="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662" w:type="dxa"/>
            <w:tcBorders>
              <w:top w:val="single" w:sz="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A"/>
              <w:left w:val="single" w:sz="6" w:space="0" w:color="00000A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1para</w:t>
            </w:r>
          </w:p>
        </w:tc>
      </w:tr>
      <w:tr w:rsidR="003A7EE2">
        <w:trPr>
          <w:trHeight w:val="1938"/>
          <w:jc w:val="center"/>
        </w:trPr>
        <w:tc>
          <w:tcPr>
            <w:tcW w:w="14045" w:type="dxa"/>
            <w:gridSpan w:val="11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Rękawice diagnostyczne sterylne nitrylowe,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bezpudrowe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jednorazowego użytku, z wewnętrzną warstwą polimerową, powierzchnia zewnętrzna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mikroteksturowana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z dodatkową </w:t>
            </w:r>
          </w:p>
          <w:p w:rsidR="003A7EE2" w:rsidRDefault="00450D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widoczną teksturą na końcach palców. W kolorze niebieskim. Mankiet zakończony rolowanym brz</w:t>
            </w:r>
            <w:r>
              <w:rPr>
                <w:rFonts w:ascii="Tahoma" w:hAnsi="Tahoma" w:cs="Tahoma"/>
                <w:sz w:val="20"/>
                <w:szCs w:val="20"/>
              </w:rPr>
              <w:t xml:space="preserve">egiem zapobiegającym zsuwaniu się rękawicy. Kształt uniwersalny, pasujące na lewą i prawą dłoń. Pozbawione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tiuramów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Poziom szczelności: AQL 1,0. Długość rękawicy: min. 240mm. Grubość rękawicy (ścianka pojedyncza): palec 0,10mm-0,12mm, dłoń 0,07mm-0,08mm, </w:t>
            </w:r>
            <w:r>
              <w:rPr>
                <w:rFonts w:ascii="Tahoma" w:hAnsi="Tahoma" w:cs="Tahoma"/>
                <w:sz w:val="20"/>
                <w:szCs w:val="20"/>
              </w:rPr>
              <w:t xml:space="preserve">mankiet 0,06mm-0,07mm Siła zrywania przed starzeniem: min.8,0N.. Zgodne z PN/EN 455-1, 2, 3,4, potwierdzone przez raport z badań producenta. </w:t>
            </w:r>
          </w:p>
          <w:p w:rsidR="003A7EE2" w:rsidRDefault="00450DA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Zarejestrowane jako wyrób medyczny oraz środek ochrony indywidualnej kat. III. Opakowanie zbiorcze zawierające  50</w:t>
            </w:r>
            <w:r>
              <w:rPr>
                <w:rFonts w:ascii="Tahoma" w:hAnsi="Tahoma" w:cs="Tahoma"/>
                <w:sz w:val="20"/>
                <w:szCs w:val="20"/>
              </w:rPr>
              <w:t>par rękawic.</w:t>
            </w:r>
          </w:p>
        </w:tc>
      </w:tr>
      <w:tr w:rsidR="003A7EE2">
        <w:trPr>
          <w:trHeight w:val="347"/>
          <w:jc w:val="center"/>
        </w:trPr>
        <w:tc>
          <w:tcPr>
            <w:tcW w:w="636" w:type="dxa"/>
            <w:tcBorders>
              <w:top w:val="single" w:sz="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43" w:type="dxa"/>
            <w:tcBorders>
              <w:top w:val="single" w:sz="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Rękawice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chir.sterylne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lateksowe do zabiegów ortopedycznych </w:t>
            </w:r>
          </w:p>
          <w:p w:rsidR="003A7EE2" w:rsidRDefault="003A7EE2">
            <w:pPr>
              <w:pStyle w:val="Nagwek1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kpl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9" w:type="dxa"/>
            <w:tcBorders>
              <w:top w:val="single" w:sz="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7500</w:t>
            </w:r>
          </w:p>
        </w:tc>
        <w:tc>
          <w:tcPr>
            <w:tcW w:w="662" w:type="dxa"/>
            <w:tcBorders>
              <w:top w:val="single" w:sz="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3A7EE2" w:rsidRDefault="003A7EE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A"/>
              <w:left w:val="single" w:sz="6" w:space="0" w:color="00000A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kpl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rozm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7,5</w:t>
            </w:r>
          </w:p>
        </w:tc>
      </w:tr>
      <w:tr w:rsidR="003A7EE2">
        <w:trPr>
          <w:trHeight w:val="318"/>
          <w:jc w:val="center"/>
        </w:trPr>
        <w:tc>
          <w:tcPr>
            <w:tcW w:w="14045" w:type="dxa"/>
            <w:gridSpan w:val="11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left w:w="-7" w:type="dxa"/>
            </w:tcMar>
          </w:tcPr>
          <w:p w:rsidR="003A7EE2" w:rsidRDefault="00450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Rękawice chirurgiczne, ortopedyczne , sterylne,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bezpudrowe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lateksowe, pokryte polimerem, z rolowanym mankietem, o grubszych ściankach, w </w:t>
            </w:r>
            <w:r>
              <w:rPr>
                <w:rFonts w:ascii="Arial" w:hAnsi="Arial" w:cs="Arial"/>
                <w:sz w:val="20"/>
                <w:szCs w:val="20"/>
              </w:rPr>
              <w:t>komplecie o zróżnicowanej kolorystyce (wewnętrzna: zielona, zewnętrzna: brązowa). Zawartość protein ≤ 50 µg/g.  AQL 0,65. Zgodnych z normą EN 455, odpornych na wirusy ASTMF 1671,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dostępne w rozmiarach: 9; 8,5; 8;7,5; 7; 6,5; 6</w:t>
            </w:r>
          </w:p>
        </w:tc>
      </w:tr>
    </w:tbl>
    <w:p w:rsidR="003A7EE2" w:rsidRDefault="003A7EE2">
      <w:pPr>
        <w:rPr>
          <w:rFonts w:ascii="Tahoma" w:hAnsi="Tahoma" w:cs="Tahoma"/>
          <w:b/>
          <w:color w:val="000000"/>
          <w:sz w:val="20"/>
          <w:szCs w:val="20"/>
        </w:rPr>
      </w:pPr>
    </w:p>
    <w:p w:rsidR="00450DAE" w:rsidRDefault="00450DAE">
      <w:bookmarkStart w:id="0" w:name="_GoBack"/>
      <w:bookmarkEnd w:id="0"/>
    </w:p>
    <w:p w:rsidR="003A7EE2" w:rsidRDefault="003A7EE2"/>
    <w:tbl>
      <w:tblPr>
        <w:tblW w:w="0" w:type="auto"/>
        <w:tblInd w:w="-97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7" w:type="dxa"/>
          <w:right w:w="30" w:type="dxa"/>
        </w:tblCellMar>
        <w:tblLook w:val="04A0" w:firstRow="1" w:lastRow="0" w:firstColumn="1" w:lastColumn="0" w:noHBand="0" w:noVBand="1"/>
      </w:tblPr>
      <w:tblGrid>
        <w:gridCol w:w="563"/>
        <w:gridCol w:w="5208"/>
        <w:gridCol w:w="570"/>
        <w:gridCol w:w="987"/>
        <w:gridCol w:w="848"/>
        <w:gridCol w:w="1134"/>
        <w:gridCol w:w="567"/>
        <w:gridCol w:w="992"/>
        <w:gridCol w:w="854"/>
        <w:gridCol w:w="3298"/>
      </w:tblGrid>
      <w:tr w:rsidR="003A7EE2">
        <w:trPr>
          <w:trHeight w:val="212"/>
        </w:trPr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7" w:type="dxa"/>
            </w:tcMar>
            <w:vAlign w:val="center"/>
          </w:tcPr>
          <w:p w:rsidR="003A7EE2" w:rsidRDefault="00450DA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52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7" w:type="dxa"/>
            </w:tcMar>
            <w:vAlign w:val="center"/>
          </w:tcPr>
          <w:p w:rsidR="003A7EE2" w:rsidRDefault="00450DA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Asortyment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7" w:type="dxa"/>
            </w:tcMar>
            <w:vAlign w:val="center"/>
          </w:tcPr>
          <w:p w:rsidR="003A7EE2" w:rsidRDefault="00450DA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7" w:type="dxa"/>
            </w:tcMar>
            <w:vAlign w:val="center"/>
          </w:tcPr>
          <w:p w:rsidR="003A7EE2" w:rsidRDefault="00450DA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Ilo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ść</w:t>
            </w:r>
          </w:p>
        </w:tc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7" w:type="dxa"/>
            </w:tcMar>
            <w:vAlign w:val="center"/>
          </w:tcPr>
          <w:p w:rsidR="003A7EE2" w:rsidRDefault="00450DA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Cena jedn. netto</w:t>
            </w:r>
          </w:p>
        </w:tc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7" w:type="dxa"/>
            </w:tcMar>
            <w:vAlign w:val="center"/>
          </w:tcPr>
          <w:p w:rsidR="003A7EE2" w:rsidRDefault="00450DA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7" w:type="dxa"/>
            </w:tcMar>
            <w:vAlign w:val="center"/>
          </w:tcPr>
          <w:p w:rsidR="003A7EE2" w:rsidRDefault="00450DA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VAT</w:t>
            </w:r>
          </w:p>
        </w:tc>
        <w:tc>
          <w:tcPr>
            <w:tcW w:w="9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7" w:type="dxa"/>
            </w:tcMar>
            <w:vAlign w:val="center"/>
          </w:tcPr>
          <w:p w:rsidR="003A7EE2" w:rsidRDefault="00450DA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  <w:tc>
          <w:tcPr>
            <w:tcW w:w="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7" w:type="dxa"/>
            </w:tcMar>
            <w:vAlign w:val="center"/>
          </w:tcPr>
          <w:p w:rsidR="003A7EE2" w:rsidRDefault="00450DA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Próbki</w:t>
            </w:r>
          </w:p>
        </w:tc>
        <w:tc>
          <w:tcPr>
            <w:tcW w:w="33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7" w:type="dxa"/>
            </w:tcMar>
            <w:vAlign w:val="center"/>
          </w:tcPr>
          <w:p w:rsidR="003A7EE2" w:rsidRDefault="00450DA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Producent/nr katalogowy</w:t>
            </w:r>
          </w:p>
        </w:tc>
      </w:tr>
      <w:tr w:rsidR="003A7EE2">
        <w:trPr>
          <w:trHeight w:val="966"/>
        </w:trPr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left w:w="17" w:type="dxa"/>
            </w:tcMar>
          </w:tcPr>
          <w:p w:rsidR="003A7EE2" w:rsidRDefault="00450DAE">
            <w:pPr>
              <w:tabs>
                <w:tab w:val="left" w:pos="195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ab/>
              <w:t>1.</w:t>
            </w:r>
          </w:p>
        </w:tc>
        <w:tc>
          <w:tcPr>
            <w:tcW w:w="528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left w:w="17" w:type="dxa"/>
            </w:tcMar>
          </w:tcPr>
          <w:p w:rsidR="003A7EE2" w:rsidRDefault="00450DA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Rękawice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chir.sterylne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neoprenowe </w:t>
            </w:r>
          </w:p>
          <w:p w:rsidR="003A7EE2" w:rsidRDefault="003A7E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left w:w="17" w:type="dxa"/>
            </w:tcMar>
          </w:tcPr>
          <w:p w:rsidR="003A7EE2" w:rsidRDefault="00450D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para</w:t>
            </w:r>
          </w:p>
        </w:tc>
        <w:tc>
          <w:tcPr>
            <w:tcW w:w="99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left w:w="17" w:type="dxa"/>
            </w:tcMar>
          </w:tcPr>
          <w:p w:rsidR="003A7EE2" w:rsidRDefault="00450DA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600</w:t>
            </w:r>
          </w:p>
        </w:tc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left w:w="17" w:type="dxa"/>
            </w:tcMar>
          </w:tcPr>
          <w:p w:rsidR="003A7EE2" w:rsidRDefault="003A7E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left w:w="17" w:type="dxa"/>
            </w:tcMar>
          </w:tcPr>
          <w:p w:rsidR="003A7EE2" w:rsidRDefault="003A7E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left w:w="17" w:type="dxa"/>
            </w:tcMar>
          </w:tcPr>
          <w:p w:rsidR="003A7EE2" w:rsidRDefault="003A7E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left w:w="17" w:type="dxa"/>
            </w:tcMar>
          </w:tcPr>
          <w:p w:rsidR="003A7EE2" w:rsidRDefault="003A7E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left w:w="17" w:type="dxa"/>
            </w:tcMar>
          </w:tcPr>
          <w:p w:rsidR="003A7EE2" w:rsidRDefault="00450DA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1para –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rozm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7,5</w:t>
            </w:r>
          </w:p>
        </w:tc>
        <w:tc>
          <w:tcPr>
            <w:tcW w:w="3333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left w:w="17" w:type="dxa"/>
            </w:tcMar>
          </w:tcPr>
          <w:p w:rsidR="003A7EE2" w:rsidRDefault="003A7E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7EE2">
        <w:trPr>
          <w:trHeight w:val="1403"/>
        </w:trPr>
        <w:tc>
          <w:tcPr>
            <w:tcW w:w="15161" w:type="dxa"/>
            <w:gridSpan w:val="10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left w:w="17" w:type="dxa"/>
            </w:tcMar>
          </w:tcPr>
          <w:p w:rsidR="003A7EE2" w:rsidRDefault="00450D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Rękawice chirurgiczne Neoprenowe,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bezpudrowe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, obustronnie polimeryzowane o anatomicznym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kształcie, mankiet rolowany, 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mikroteksturowane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,  sterylizowane radiacyjnie, AQL 0,65 , o grubości rękawicy na palcu min. 0,21mm, na dłoni min. 0,18mm i długości całkowitej min. 295 mm, siła zrywania min. 12N, zgodne z normą EN 455-1.2.3,4, posiadające bad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ania jednostki akredytowanej na przenikanie wirusów oraz odporne na przenikanie związków chemicznych oraz leków cytostatycznych wg PN EN 374-3, odporne na rozerwanie, łatwe w nakładaniu, dobrze dopasowane, powierzchnia mikroporowata. Pakowane w opakowania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folia-folia, dostępne w rozmiarach: 9; 8,5; 8;7,5; 7; 6,5; 6</w:t>
            </w:r>
          </w:p>
          <w:p w:rsidR="003A7EE2" w:rsidRDefault="003A7E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A7EE2" w:rsidRDefault="003A7EE2">
      <w:pPr>
        <w:rPr>
          <w:rFonts w:ascii="Tahoma" w:hAnsi="Tahoma" w:cs="Tahoma"/>
          <w:color w:val="000000"/>
          <w:sz w:val="20"/>
          <w:szCs w:val="20"/>
        </w:rPr>
      </w:pPr>
    </w:p>
    <w:p w:rsidR="003A7EE2" w:rsidRDefault="00450DAE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Zamawiający wymaga dołączenia do oferty raportów z badań producenta nie starsze niż z 2016r. potwierdzających wymagane parametry zgodnie z  EN 455.</w:t>
      </w:r>
    </w:p>
    <w:p w:rsidR="003A7EE2" w:rsidRDefault="00450DAE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Zamawiający dopuszcza zaoferowanie równoważnych  norm potwierdzających przenikliwości dla substancji chemicznych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tj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EN 16523-1 oraz wirusów \EN 374-5 </w:t>
      </w:r>
    </w:p>
    <w:p w:rsidR="003A7EE2" w:rsidRDefault="003A7EE2"/>
    <w:p w:rsidR="003A7EE2" w:rsidRDefault="003A7EE2"/>
    <w:p w:rsidR="003A7EE2" w:rsidRDefault="003A7EE2"/>
    <w:p w:rsidR="003A7EE2" w:rsidRDefault="003A7EE2"/>
    <w:p w:rsidR="003A7EE2" w:rsidRDefault="003A7EE2"/>
    <w:sectPr w:rsidR="003A7EE2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E2"/>
    <w:rsid w:val="003A7EE2"/>
    <w:rsid w:val="00437186"/>
    <w:rsid w:val="00450DAE"/>
    <w:rsid w:val="00DD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583"/>
    <w:pPr>
      <w:suppressAutoHyphens/>
      <w:spacing w:after="200"/>
    </w:pPr>
    <w:rPr>
      <w:color w:val="00000A"/>
    </w:rPr>
  </w:style>
  <w:style w:type="paragraph" w:styleId="Nagwek1">
    <w:name w:val="heading 1"/>
    <w:basedOn w:val="Normalny"/>
    <w:link w:val="Nagwek1Znak"/>
    <w:qFormat/>
    <w:rsid w:val="00F255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5583"/>
    <w:rPr>
      <w:rFonts w:ascii="Times New Roman" w:eastAsia="Times New Roman" w:hAnsi="Times New Roman" w:cs="Times New Roman"/>
      <w:b/>
      <w:color w:val="00000A"/>
      <w:sz w:val="24"/>
      <w:szCs w:val="24"/>
      <w:lang w:eastAsia="pl-PL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583"/>
    <w:pPr>
      <w:suppressAutoHyphens/>
      <w:spacing w:after="200"/>
    </w:pPr>
    <w:rPr>
      <w:color w:val="00000A"/>
    </w:rPr>
  </w:style>
  <w:style w:type="paragraph" w:styleId="Nagwek1">
    <w:name w:val="heading 1"/>
    <w:basedOn w:val="Normalny"/>
    <w:link w:val="Nagwek1Znak"/>
    <w:qFormat/>
    <w:rsid w:val="00F255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5583"/>
    <w:rPr>
      <w:rFonts w:ascii="Times New Roman" w:eastAsia="Times New Roman" w:hAnsi="Times New Roman" w:cs="Times New Roman"/>
      <w:b/>
      <w:color w:val="00000A"/>
      <w:sz w:val="24"/>
      <w:szCs w:val="24"/>
      <w:lang w:eastAsia="pl-PL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akujawska</dc:creator>
  <cp:lastModifiedBy>Renata Wojtuszko</cp:lastModifiedBy>
  <cp:revision>3</cp:revision>
  <cp:lastPrinted>2020-01-17T12:22:00Z</cp:lastPrinted>
  <dcterms:created xsi:type="dcterms:W3CDTF">2020-01-23T12:17:00Z</dcterms:created>
  <dcterms:modified xsi:type="dcterms:W3CDTF">2020-01-23T12:19:00Z</dcterms:modified>
  <dc:language>pl-PL</dc:language>
</cp:coreProperties>
</file>